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49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849"/>
        <w:tblGridChange w:id="0">
          <w:tblGrid>
            <w:gridCol w:w="9849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02">
            <w:pP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Стандард 4. Компетенције дипломираних студената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ind w:firstLine="72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Савладавањем студијског програма МАС француског језика и књижевности, студент стиче следеће опште способности и вештине:</w:t>
            </w:r>
          </w:p>
          <w:p w:rsidR="00000000" w:rsidDel="00000000" w:rsidP="00000000" w:rsidRDefault="00000000" w:rsidRPr="00000000" w14:paraId="00000004">
            <w:pPr>
              <w:numPr>
                <w:ilvl w:val="0"/>
                <w:numId w:val="2"/>
              </w:numPr>
              <w:ind w:left="360" w:hanging="36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способност да јасно и једнозначно представи и образложи исходе и резултате самосталног научноистраживачког рада, како стручној и научној, тако и широј јавности;</w:t>
            </w:r>
          </w:p>
          <w:p w:rsidR="00000000" w:rsidDel="00000000" w:rsidP="00000000" w:rsidRDefault="00000000" w:rsidRPr="00000000" w14:paraId="00000005">
            <w:pPr>
              <w:numPr>
                <w:ilvl w:val="0"/>
                <w:numId w:val="2"/>
              </w:numPr>
              <w:ind w:left="360" w:hanging="36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индивидуалне способности и вештине које могу допринети квалитетнијем професионалном раду, професионалном усавршавању, односно образовању у академском и научно-истраживачком окружењу;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2"/>
              </w:numPr>
              <w:ind w:left="360" w:hanging="36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вештине критичког мишљења, аналитичности, синтетичког закључивања и активног односа према себи и другима у процесу образовања и сарадње са другима у академском, као и професионалном окружењу;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2"/>
              </w:numPr>
              <w:ind w:left="360" w:hanging="36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способност да повезује информације и савладава сложене проблеме, као и свест о сопственој одговорности, те друштвеним и етичким импликацијама закључака и исхода свог (истраживачког или научног) рада;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2"/>
              </w:numPr>
              <w:ind w:left="360" w:hanging="36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способност самоевалуације и ауторефлексије, као и свест о неопходности доживотног интелектуалног и професионалног усавршавања.</w:t>
            </w:r>
          </w:p>
          <w:p w:rsidR="00000000" w:rsidDel="00000000" w:rsidP="00000000" w:rsidRDefault="00000000" w:rsidRPr="00000000" w14:paraId="00000009">
            <w:pPr>
              <w:ind w:lef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6)  научна и стручна знања, која подразумевају савладавање метода научног истраживања, чиме је студент оспособљен за самостални истраживачки рад на вишем, односно нивоу докторских студија;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Савладавањем студијског програма МАС француског језика и књижевности, студент стиче следеће предметно-специфичне способности и знања: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ind w:left="360" w:hanging="36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знање стечено на основним студијама је продубљено и увећано; способност да самостално примењује стечено знање из области лингвистике, књижевности и културе или методике наставе (глотодидактике);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ind w:left="360" w:hanging="36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вештине које подразумевају да своја научна и стручна знања, разумевање и стечене способности решавања проблема примени у новом или непознатом окружењу, као и у ширем (интердисциплинарном) контексту области лингвистике, књижевности и културе или методике наставе (глотодидактике);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ind w:left="360" w:hanging="36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овладавање методама научног истраживања и способност да самостално развија научна и стручна знања и примењује, у истраживачком контексту, идеје из бар једне од понуђених области – лингвистике, књижевности и културе или методике наставе (глотодидактике);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ind w:left="360" w:hanging="36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способност да критички вреднује научну и стручну литературу из барем једне од области покривених студијским програмом – лингвистике, књижевности и културе или методике наставе (глотодидактике);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ind w:left="360" w:hanging="36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студент је овладао техничким аспектима израде и писања научног рада: коришћењем литературе, библиотека, дигиталних извора и архива, навођењем извора на формално и етички адекватан начин;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ind w:left="360" w:hanging="36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определивши се за одређене изборне предмете, студент се додатно професионално, каријерно и научноистраживачки усмерио ка областима методике наставе француског језика, превођења, француске лингвистике или студија књижевности и културе.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Исход студијског програма МАС француског језика и књижевности је образовање мастер филолога за француски језик и књижевност са развијеним специфичним теоријско-методолошким и научно-стручним компетенцијама, академским вештинама и практичним искуством са циљем његовог оспособљавања за самостални научно-истраживачки рад на вишем нивоу докторских студија, као и у даљем стручном и професионалном усавршавању, али и стицања практичних компетенција примењивих на свим позицијама које предвиђају експертско знање француског језика, у области образовања и ван ње.  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12">
            <w:pPr>
              <w:pBdr>
                <w:bottom w:color="000000" w:space="1" w:sz="6" w:val="single"/>
              </w:pBd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Прилози за стандард 4: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b w:val="0"/>
                <w:sz w:val="22"/>
                <w:szCs w:val="22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Прилог 4.1.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Додатак дипломи.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7" w:orient="portrait"/>
      <w:pgMar w:bottom="851" w:top="2269" w:left="1418" w:right="851" w:header="113" w:footer="4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www.filfak.ni.ac.rs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</w:t>
    </w:r>
  </w:p>
  <w:tbl>
    <w:tblPr>
      <w:tblStyle w:val="Table2"/>
      <w:tblW w:w="9658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634"/>
      <w:gridCol w:w="6368"/>
      <w:gridCol w:w="1656"/>
      <w:tblGridChange w:id="0">
        <w:tblGrid>
          <w:gridCol w:w="1634"/>
          <w:gridCol w:w="6368"/>
          <w:gridCol w:w="1656"/>
        </w:tblGrid>
      </w:tblGridChange>
    </w:tblGrid>
    <w:tr>
      <w:trPr>
        <w:cantSplit w:val="1"/>
        <w:trHeight w:val="367" w:hRule="atLeast"/>
        <w:tblHeader w:val="0"/>
      </w:trPr>
      <w:tc>
        <w:tcPr>
          <w:vMerge w:val="restart"/>
          <w:shd w:fill="auto" w:val="clear"/>
          <w:vAlign w:val="center"/>
        </w:tcPr>
        <w:p w:rsidR="00000000" w:rsidDel="00000000" w:rsidP="00000000" w:rsidRDefault="00000000" w:rsidRPr="00000000" w14:paraId="0000001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00430" cy="899795"/>
                <wp:effectExtent b="0" l="0" r="0" t="0"/>
                <wp:docPr id="102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1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Универзитет у Нишу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Филозофски факултет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1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14400" cy="913765"/>
                <wp:effectExtent b="0" l="0" r="0" t="0"/>
                <wp:docPr id="10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67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1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6e6e6" w:val="clear"/>
          <w:vAlign w:val="center"/>
        </w:tcPr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Акредитација студијског програма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49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1E">
          <w:pPr>
            <w:tabs>
              <w:tab w:val="center" w:pos="4320"/>
              <w:tab w:val="right" w:pos="8640"/>
            </w:tabs>
            <w:jc w:val="center"/>
            <w:rPr>
              <w:b w:val="1"/>
              <w:color w:val="333399"/>
              <w:sz w:val="24"/>
              <w:szCs w:val="24"/>
            </w:rPr>
          </w:pPr>
          <w:r w:rsidDel="00000000" w:rsidR="00000000" w:rsidRPr="00000000">
            <w:rPr>
              <w:b w:val="1"/>
              <w:color w:val="333399"/>
              <w:sz w:val="24"/>
              <w:szCs w:val="24"/>
              <w:rtl w:val="0"/>
            </w:rPr>
            <w:t xml:space="preserve">Мастер академске студије </w:t>
          </w:r>
        </w:p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color w:val="333399"/>
              <w:sz w:val="24"/>
              <w:szCs w:val="24"/>
            </w:rPr>
          </w:pPr>
          <w:r w:rsidDel="00000000" w:rsidR="00000000" w:rsidRPr="00000000">
            <w:rPr>
              <w:b w:val="1"/>
              <w:color w:val="333399"/>
              <w:sz w:val="24"/>
              <w:szCs w:val="24"/>
              <w:rtl w:val="0"/>
            </w:rPr>
            <w:t xml:space="preserve">Француски језик и књижевност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</w:pPr>
    <w:rPr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sr-Latn" w:val="sr-Latn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widowControl w:val="0"/>
      <w:tabs>
        <w:tab w:val="center" w:leader="none" w:pos="4320"/>
        <w:tab w:val="right" w:leader="none" w:pos="8640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tabs>
        <w:tab w:val="center" w:leader="none" w:pos="4320"/>
        <w:tab w:val="right" w:leader="none" w:pos="8640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next w:val="Balloon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sr-Latn" w:val="sr-Latn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widowControl w:val="1"/>
      <w:suppressAutoHyphens w:val="1"/>
      <w:autoSpaceDE w:val="1"/>
      <w:autoSpaceDN w:val="1"/>
      <w:adjustRightInd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sr-Latn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sr-Latn" w:val="sr-Cyrl"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tion">
    <w:name w:val="Mention"/>
    <w:next w:val="Mention"/>
    <w:autoRedefine w:val="0"/>
    <w:hidden w:val="0"/>
    <w:qFormat w:val="1"/>
    <w:rPr>
      <w:color w:val="2b579a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808080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widowControl w:val="1"/>
      <w:suppressAutoHyphens w:val="1"/>
      <w:autoSpaceDE w:val="1"/>
      <w:autoSpaceDN w:val="1"/>
      <w:adjustRightInd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mbria" w:eastAsia="Cambria" w:hAnsi="Cambria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069StPv2bv+qZ4u+GIb7Xnk3+A==">AMUW2mUeQKVM4jQ0iaQ9BwQp1BIgTYaoM3fbjWzdCNKkH0xNxEvs5DjCp1zLrZ6WW8fUb/vsidpYOYtfs+h0IodnlLR4aUHmDhQ1LsRszo8sfr3HvwEZ/FZ1LtyqJJeaoE9/d/I27ZPD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2022-02-20T20:25:00Z</dcterms:created>
  <dc:creator>Admin</dc:creator>
</cp:coreProperties>
</file>